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5E" w:rsidRPr="0098384D" w:rsidRDefault="00B34D5E" w:rsidP="00B34D5E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0B6B0970" wp14:editId="2455C58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D5E" w:rsidRPr="0098384D" w:rsidRDefault="00B34D5E" w:rsidP="00B34D5E">
      <w:pPr>
        <w:pStyle w:val="Brezrazmikov"/>
        <w:jc w:val="center"/>
        <w:rPr>
          <w:b/>
          <w:bCs/>
        </w:rPr>
      </w:pPr>
    </w:p>
    <w:p w:rsidR="00B34D5E" w:rsidRPr="001B7AF9" w:rsidRDefault="00B34D5E" w:rsidP="00B34D5E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B34D5E" w:rsidRPr="001B7AF9" w:rsidRDefault="00B34D5E" w:rsidP="00B34D5E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Odbor za družbene dejavnosti</w:t>
      </w:r>
    </w:p>
    <w:p w:rsidR="00B34D5E" w:rsidRPr="001B7AF9" w:rsidRDefault="00B34D5E" w:rsidP="00B34D5E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B34D5E" w:rsidRPr="001B7AF9" w:rsidRDefault="00B34D5E" w:rsidP="00B34D5E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34D5E" w:rsidRDefault="00B34D5E" w:rsidP="00B34D5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  <w:r>
        <w:t>štev. 007-2/2007</w:t>
      </w:r>
    </w:p>
    <w:p w:rsidR="00B34D5E" w:rsidRDefault="00B34D5E" w:rsidP="00B34D5E">
      <w:pPr>
        <w:pStyle w:val="Brezrazmikov"/>
        <w:jc w:val="both"/>
      </w:pPr>
      <w:r>
        <w:t>Dne  19.6.2017</w:t>
      </w: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  <w:r>
        <w:t xml:space="preserve">Na podlagi  22. člena Statuta Občine Kidričevo (Uradno glasilo slovenskih občin, št. 62/16)  odbor za družbene dejavnosti predlaga  občinskemu svetu Občine Kidričevo, da sprejme  </w:t>
      </w: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 E   P</w:t>
      </w:r>
    </w:p>
    <w:p w:rsidR="00B34D5E" w:rsidRDefault="00B34D5E" w:rsidP="00B34D5E">
      <w:pPr>
        <w:pStyle w:val="Brezrazmikov"/>
        <w:jc w:val="center"/>
        <w:rPr>
          <w:b/>
          <w:sz w:val="28"/>
        </w:rPr>
      </w:pPr>
    </w:p>
    <w:p w:rsidR="00B34D5E" w:rsidRDefault="00B34D5E" w:rsidP="00B34D5E">
      <w:pPr>
        <w:pStyle w:val="Brezrazmikov"/>
        <w:jc w:val="center"/>
        <w:rPr>
          <w:b/>
          <w:sz w:val="28"/>
        </w:rPr>
      </w:pPr>
    </w:p>
    <w:p w:rsidR="00B34D5E" w:rsidRDefault="00B34D5E" w:rsidP="00B34D5E">
      <w:pPr>
        <w:pStyle w:val="Brezrazmikov"/>
        <w:jc w:val="both"/>
      </w:pPr>
      <w:r>
        <w:t xml:space="preserve">Odbor za družbene dejavnosti predlaga Občinskemu svetu Občine Kidričevo, da sprejme Pravilnik o spremembi Pravilnika o enkratni denarni pomoči za novorojence v Občini Kidričevo. </w:t>
      </w:r>
    </w:p>
    <w:p w:rsidR="00B34D5E" w:rsidRPr="00E73BF6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  <w:r>
        <w:t xml:space="preserve">Glede na to, da gre za manj zahtevne spremembe pravilnika odbor za družbene dejavnosti predlaga, da se v skladu z 87. členom Poslovnika občinskega sveta Občine Kidričevo (Urani list RS, št. 10/04 in Uradno glasilo slovenskih občin, št. 20/11) pravilnik sprejme po skrajšanem postopku.  </w:t>
      </w: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B34D5E" w:rsidRDefault="00B34D5E" w:rsidP="00B34D5E">
      <w:pPr>
        <w:pStyle w:val="Brezrazmikov"/>
        <w:jc w:val="both"/>
      </w:pPr>
    </w:p>
    <w:p w:rsidR="00B34D5E" w:rsidRDefault="00B34D5E" w:rsidP="00B34D5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B34D5E" w:rsidRPr="00B34D5E" w:rsidRDefault="00B34D5E" w:rsidP="00B34D5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AE26A6" w:rsidRDefault="00570F63" w:rsidP="00B34D5E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5E"/>
    <w:rsid w:val="001118BD"/>
    <w:rsid w:val="00570F63"/>
    <w:rsid w:val="00644A84"/>
    <w:rsid w:val="00B3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34D5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3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34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34D5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3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34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2017-06-20T07:56:00Z</dcterms:created>
  <dcterms:modified xsi:type="dcterms:W3CDTF">2017-06-20T07:56:00Z</dcterms:modified>
</cp:coreProperties>
</file>